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194C2" w14:textId="58ADACD9" w:rsidR="00C133FF" w:rsidRDefault="00C133F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Conference theme: </w:t>
      </w:r>
      <w:r w:rsidRPr="00524737">
        <w:rPr>
          <w:rFonts w:cstheme="minorHAnsi"/>
          <w:b/>
          <w:bCs/>
        </w:rPr>
        <w:t>Turbulence, Reform and Development in Educational Leadership, Management and Administration</w:t>
      </w:r>
    </w:p>
    <w:p w14:paraId="49B17F4F" w14:textId="77777777" w:rsidR="00552507" w:rsidRPr="00C133FF" w:rsidRDefault="00552507">
      <w:pPr>
        <w:rPr>
          <w:rFonts w:cstheme="minorHAnsi"/>
          <w:b/>
          <w:bCs/>
        </w:rPr>
      </w:pPr>
    </w:p>
    <w:p w14:paraId="2A395AD5" w14:textId="4726C0DC" w:rsidR="00CD67C7" w:rsidRPr="00CD67C7" w:rsidRDefault="00CD67C7">
      <w:pPr>
        <w:rPr>
          <w:b/>
          <w:bCs/>
          <w:sz w:val="28"/>
          <w:szCs w:val="28"/>
        </w:rPr>
      </w:pPr>
      <w:r w:rsidRPr="00CD67C7">
        <w:rPr>
          <w:b/>
          <w:bCs/>
          <w:sz w:val="28"/>
          <w:szCs w:val="28"/>
        </w:rPr>
        <w:t>Professor Toby Greany, Keynote Abstract</w:t>
      </w:r>
    </w:p>
    <w:p w14:paraId="48511E8C" w14:textId="1751F147" w:rsidR="00CD67C7" w:rsidRPr="0038516E" w:rsidRDefault="00CD67C7" w:rsidP="00CD67C7">
      <w:pPr>
        <w:rPr>
          <w:b/>
          <w:bCs/>
        </w:rPr>
      </w:pPr>
      <w:r>
        <w:rPr>
          <w:b/>
          <w:bCs/>
        </w:rPr>
        <w:t xml:space="preserve">Title: Sustaining </w:t>
      </w:r>
      <w:r w:rsidRPr="59B490DA">
        <w:rPr>
          <w:b/>
          <w:bCs/>
        </w:rPr>
        <w:t xml:space="preserve">School </w:t>
      </w:r>
      <w:r>
        <w:rPr>
          <w:b/>
          <w:bCs/>
        </w:rPr>
        <w:t>L</w:t>
      </w:r>
      <w:r w:rsidRPr="59B490DA">
        <w:rPr>
          <w:b/>
          <w:bCs/>
        </w:rPr>
        <w:t>eadership</w:t>
      </w:r>
      <w:r>
        <w:rPr>
          <w:b/>
          <w:bCs/>
        </w:rPr>
        <w:t xml:space="preserve"> in Turbulent Times </w:t>
      </w:r>
      <w:r w:rsidRPr="59B490DA">
        <w:rPr>
          <w:b/>
          <w:bCs/>
        </w:rPr>
        <w:t xml:space="preserve">   </w:t>
      </w:r>
    </w:p>
    <w:p w14:paraId="08335D0A" w14:textId="6A2A2DA8" w:rsidR="00CD67C7" w:rsidRDefault="00CD67C7" w:rsidP="00CD67C7">
      <w:pPr>
        <w:rPr>
          <w:rFonts w:cstheme="minorHAnsi"/>
        </w:rPr>
      </w:pPr>
      <w:r>
        <w:rPr>
          <w:rFonts w:cstheme="minorHAnsi"/>
        </w:rPr>
        <w:t xml:space="preserve">Professor Toby Greany, University of Nottingham </w:t>
      </w:r>
    </w:p>
    <w:p w14:paraId="358505DA" w14:textId="77777777" w:rsidR="00CD67C7" w:rsidRDefault="00CD67C7" w:rsidP="00CD67C7">
      <w:pPr>
        <w:pStyle w:val="Default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59B490DA">
        <w:rPr>
          <w:rFonts w:asciiTheme="minorHAnsi" w:eastAsiaTheme="minorEastAsia" w:hAnsiTheme="minorHAnsi" w:cstheme="minorBidi"/>
          <w:sz w:val="22"/>
          <w:szCs w:val="22"/>
        </w:rPr>
        <w:t xml:space="preserve">The sense that we are at an inflection point, not just in education but more broadly, is pervasive. The French philosopher and sociologist Edgar Morin describes how our current global </w:t>
      </w:r>
      <w:r w:rsidRPr="59B490DA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crises “feed on each other in a sort of </w:t>
      </w:r>
      <w:proofErr w:type="spellStart"/>
      <w:r w:rsidRPr="59B490DA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polycrisis</w:t>
      </w:r>
      <w:proofErr w:type="spellEnd"/>
      <w:r w:rsidRPr="59B490DA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—ecological, economic, political, social, civilizational” (Morin, 2024). Mor</w:t>
      </w: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i</w:t>
      </w:r>
      <w:r w:rsidRPr="59B490DA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n refers to many of the crises we face – ecological degradation, democracy in retreat, </w:t>
      </w: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escalating </w:t>
      </w:r>
      <w:r w:rsidRPr="59B490DA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war</w:t>
      </w: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s – but o</w:t>
      </w:r>
      <w:r w:rsidRPr="59B490DA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f course there are others</w:t>
      </w: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. </w:t>
      </w:r>
    </w:p>
    <w:p w14:paraId="4B3E3F08" w14:textId="77777777" w:rsidR="00CD67C7" w:rsidRDefault="00CD67C7" w:rsidP="00CD67C7">
      <w:pPr>
        <w:pStyle w:val="Default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</w:p>
    <w:p w14:paraId="2E04F0A5" w14:textId="77777777" w:rsidR="00CD67C7" w:rsidRDefault="00CD67C7" w:rsidP="00CD67C7">
      <w:pPr>
        <w:pStyle w:val="Default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This </w:t>
      </w:r>
      <w:r w:rsidRPr="00047DD9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makes the </w:t>
      </w: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BELMAS </w:t>
      </w:r>
      <w:r w:rsidRPr="00047DD9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conference theme of </w:t>
      </w:r>
      <w:r w:rsidRPr="00047DD9">
        <w:rPr>
          <w:rFonts w:asciiTheme="minorHAnsi" w:hAnsiTheme="minorHAnsi" w:cstheme="minorHAnsi"/>
          <w:sz w:val="22"/>
          <w:szCs w:val="22"/>
        </w:rPr>
        <w:t>t</w:t>
      </w:r>
      <w:r w:rsidRPr="00524737">
        <w:rPr>
          <w:rFonts w:asciiTheme="minorHAnsi" w:hAnsiTheme="minorHAnsi" w:cstheme="minorHAnsi"/>
          <w:sz w:val="22"/>
          <w:szCs w:val="22"/>
        </w:rPr>
        <w:t xml:space="preserve">urbulence, </w:t>
      </w:r>
      <w:r w:rsidRPr="00047DD9">
        <w:rPr>
          <w:rFonts w:asciiTheme="minorHAnsi" w:hAnsiTheme="minorHAnsi" w:cstheme="minorHAnsi"/>
          <w:sz w:val="22"/>
          <w:szCs w:val="22"/>
        </w:rPr>
        <w:t>r</w:t>
      </w:r>
      <w:r w:rsidRPr="00524737">
        <w:rPr>
          <w:rFonts w:asciiTheme="minorHAnsi" w:hAnsiTheme="minorHAnsi" w:cstheme="minorHAnsi"/>
          <w:sz w:val="22"/>
          <w:szCs w:val="22"/>
        </w:rPr>
        <w:t xml:space="preserve">eform and </w:t>
      </w:r>
      <w:r w:rsidRPr="00047DD9">
        <w:rPr>
          <w:rFonts w:asciiTheme="minorHAnsi" w:hAnsiTheme="minorHAnsi" w:cstheme="minorHAnsi"/>
          <w:sz w:val="22"/>
          <w:szCs w:val="22"/>
        </w:rPr>
        <w:t>d</w:t>
      </w:r>
      <w:r w:rsidRPr="00524737">
        <w:rPr>
          <w:rFonts w:asciiTheme="minorHAnsi" w:hAnsiTheme="minorHAnsi" w:cstheme="minorHAnsi"/>
          <w:sz w:val="22"/>
          <w:szCs w:val="22"/>
        </w:rPr>
        <w:t>evelopment</w:t>
      </w:r>
      <w:r w:rsidRPr="00047DD9">
        <w:rPr>
          <w:rFonts w:asciiTheme="minorHAnsi" w:hAnsiTheme="minorHAnsi" w:cstheme="minorHAnsi"/>
          <w:sz w:val="22"/>
          <w:szCs w:val="22"/>
        </w:rPr>
        <w:t xml:space="preserve"> particularly relevant and urgent. </w:t>
      </w:r>
      <w:r>
        <w:rPr>
          <w:rFonts w:asciiTheme="minorHAnsi" w:hAnsiTheme="minorHAnsi" w:cstheme="minorHAnsi"/>
          <w:sz w:val="22"/>
          <w:szCs w:val="22"/>
        </w:rPr>
        <w:t xml:space="preserve">Yet </w:t>
      </w:r>
      <w:r w:rsidRPr="59B490DA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the role of schools </w:t>
      </w: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in this context </w:t>
      </w:r>
      <w:r w:rsidRPr="59B490DA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remains unclear. Are they engines of meritocracy, helping all children – particularly the most disadvantaged – to prepare for life and work? Are they stable sanctuaries, providing safety, care and support for children’s development? And/or are they future-focussed activists, seeking to unlock children’s critical voice and agency in a world that needs to listen?    </w:t>
      </w:r>
    </w:p>
    <w:p w14:paraId="0E90C283" w14:textId="77777777" w:rsidR="00CD67C7" w:rsidRDefault="00CD67C7" w:rsidP="00CD67C7">
      <w:pPr>
        <w:pStyle w:val="Default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</w:p>
    <w:p w14:paraId="6282C386" w14:textId="77777777" w:rsidR="00CD67C7" w:rsidRDefault="00CD67C7" w:rsidP="00CD67C7">
      <w:pPr>
        <w:pStyle w:val="Default"/>
        <w:rPr>
          <w:rFonts w:asciiTheme="minorHAnsi" w:hAnsiTheme="minorHAnsi" w:cstheme="minorBidi"/>
          <w:sz w:val="22"/>
          <w:szCs w:val="22"/>
        </w:rPr>
      </w:pPr>
      <w:r w:rsidRPr="59B490DA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Of course, schools can be all these things and more. What seems clear is that the task of lead</w:t>
      </w: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ing</w:t>
      </w:r>
      <w:r w:rsidRPr="59B490DA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contemporary schools is hugely demanding </w:t>
      </w:r>
      <w:r w:rsidRPr="59B490DA">
        <w:rPr>
          <w:rFonts w:asciiTheme="minorHAnsi" w:hAnsiTheme="minorHAnsi" w:cstheme="minorBidi"/>
          <w:sz w:val="22"/>
          <w:szCs w:val="22"/>
        </w:rPr>
        <w:t xml:space="preserve">(Woods et al, 2021). Across many international contexts longstanding societal inequalities have been compounded by COVID-19 and cuts to public services. Many schools face tight budgets, reduced support and staffing shortfalls together with ever-growing pressure to demonstrate impact. </w:t>
      </w:r>
      <w:r>
        <w:rPr>
          <w:rFonts w:asciiTheme="minorHAnsi" w:hAnsiTheme="minorHAnsi" w:cstheme="minorBidi"/>
          <w:sz w:val="22"/>
          <w:szCs w:val="22"/>
        </w:rPr>
        <w:t>H</w:t>
      </w:r>
      <w:r w:rsidRPr="59B490DA">
        <w:rPr>
          <w:rFonts w:asciiTheme="minorHAnsi" w:hAnsiTheme="minorHAnsi" w:cstheme="minorBidi"/>
          <w:sz w:val="22"/>
          <w:szCs w:val="22"/>
        </w:rPr>
        <w:t xml:space="preserve">eadteachers report working unreasonable hours, some are burning out and many plan to leave, while fewer senior leaders say they aspire to the top job (Dicke et al, 2022; Thomson and Greany, 2024).         </w:t>
      </w:r>
    </w:p>
    <w:p w14:paraId="4D93E4C3" w14:textId="77777777" w:rsidR="00CD67C7" w:rsidRDefault="00CD67C7" w:rsidP="00CD67C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DBBFB0F" w14:textId="77777777" w:rsidR="00CD67C7" w:rsidRDefault="00CD67C7" w:rsidP="00CD67C7">
      <w:pPr>
        <w:pStyle w:val="Default"/>
        <w:rPr>
          <w:rFonts w:asciiTheme="minorHAnsi" w:hAnsiTheme="minorHAnsi" w:cstheme="minorBidi"/>
          <w:sz w:val="22"/>
          <w:szCs w:val="22"/>
        </w:rPr>
      </w:pPr>
      <w:r w:rsidRPr="59B490DA">
        <w:rPr>
          <w:rFonts w:asciiTheme="minorHAnsi" w:hAnsiTheme="minorHAnsi" w:cstheme="minorBidi"/>
          <w:sz w:val="22"/>
          <w:szCs w:val="22"/>
        </w:rPr>
        <w:t>This raises important questions around the sustainability of leadership. At one level this is a succession planning issue, leading us towards practical considerations, such as how school leaders might best be supported, developed, deployed and rewarded. At another level, a focus on sustainability raises more fundamental questions, around how leadership and schooling should be conceptualised and whether our current models are fit for purpose</w:t>
      </w:r>
      <w:r>
        <w:rPr>
          <w:rFonts w:asciiTheme="minorHAnsi" w:hAnsiTheme="minorHAnsi" w:cstheme="minorBidi"/>
          <w:sz w:val="22"/>
          <w:szCs w:val="22"/>
        </w:rPr>
        <w:t xml:space="preserve"> to achieve our collective Sustainable Development Goals (UN, 2023)</w:t>
      </w:r>
      <w:r w:rsidRPr="59B490DA">
        <w:rPr>
          <w:rFonts w:asciiTheme="minorHAnsi" w:hAnsiTheme="minorHAnsi" w:cstheme="minorBidi"/>
          <w:sz w:val="22"/>
          <w:szCs w:val="22"/>
        </w:rPr>
        <w:t>.</w:t>
      </w:r>
      <w:r>
        <w:rPr>
          <w:rFonts w:asciiTheme="minorHAnsi" w:hAnsiTheme="minorHAnsi" w:cstheme="minorBidi"/>
          <w:sz w:val="22"/>
          <w:szCs w:val="22"/>
        </w:rPr>
        <w:t xml:space="preserve"> </w:t>
      </w:r>
    </w:p>
    <w:p w14:paraId="6F9B4FB4" w14:textId="77777777" w:rsidR="00CD67C7" w:rsidRDefault="00CD67C7" w:rsidP="00CD67C7">
      <w:pPr>
        <w:pStyle w:val="Default"/>
        <w:rPr>
          <w:rFonts w:asciiTheme="minorHAnsi" w:hAnsiTheme="minorHAnsi" w:cstheme="minorBidi"/>
          <w:sz w:val="22"/>
          <w:szCs w:val="22"/>
        </w:rPr>
      </w:pPr>
    </w:p>
    <w:p w14:paraId="344DA3C1" w14:textId="77777777" w:rsidR="00CD67C7" w:rsidRPr="00DC5DEB" w:rsidRDefault="00CD67C7" w:rsidP="00CD67C7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The keynote is informed by </w:t>
      </w:r>
      <w:r w:rsidRPr="00E5466B">
        <w:rPr>
          <w:rFonts w:asciiTheme="minorHAnsi" w:hAnsiTheme="minorHAnsi" w:cstheme="minorHAnsi"/>
          <w:sz w:val="22"/>
          <w:szCs w:val="22"/>
        </w:rPr>
        <w:t>an ongoing study of sustainable school leadership across the UK</w:t>
      </w:r>
      <w:r>
        <w:rPr>
          <w:rFonts w:asciiTheme="minorHAnsi" w:hAnsiTheme="minorHAnsi" w:cstheme="minorHAnsi"/>
          <w:sz w:val="22"/>
          <w:szCs w:val="22"/>
        </w:rPr>
        <w:t xml:space="preserve"> which I am working on with my colleagues Professor Pat Thomson and Drs Tom Perry and Mike Collins</w:t>
      </w:r>
      <w:r w:rsidRPr="00E5466B">
        <w:rPr>
          <w:rFonts w:asciiTheme="minorHAnsi" w:hAnsiTheme="minorHAnsi" w:cstheme="minorHAnsi"/>
          <w:sz w:val="22"/>
          <w:szCs w:val="22"/>
        </w:rPr>
        <w:t xml:space="preserve">. The research seeks to understand: </w:t>
      </w:r>
      <w:proofErr w:type="spellStart"/>
      <w:r w:rsidRPr="00E5466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E5466B">
        <w:rPr>
          <w:rFonts w:asciiTheme="minorHAnsi" w:hAnsiTheme="minorHAnsi" w:cstheme="minorHAnsi"/>
          <w:sz w:val="22"/>
          <w:szCs w:val="22"/>
        </w:rPr>
        <w:t xml:space="preserve">) how the four UK nations recruit, train and retain </w:t>
      </w:r>
      <w:r w:rsidRPr="00DC5DEB">
        <w:rPr>
          <w:rFonts w:asciiTheme="minorHAnsi" w:hAnsiTheme="minorHAnsi" w:cstheme="minorHAnsi"/>
          <w:sz w:val="22"/>
          <w:szCs w:val="22"/>
        </w:rPr>
        <w:t xml:space="preserve">school leaders, ii) how well these approaches take account of individual, local and systemic needs and sustainability. </w:t>
      </w:r>
    </w:p>
    <w:p w14:paraId="218FE43A" w14:textId="77777777" w:rsidR="00CD67C7" w:rsidRPr="00DC5DEB" w:rsidRDefault="00CD67C7" w:rsidP="00CD67C7">
      <w:pPr>
        <w:pStyle w:val="Default"/>
        <w:rPr>
          <w:rFonts w:asciiTheme="minorHAnsi" w:hAnsiTheme="minorHAnsi"/>
          <w:sz w:val="22"/>
          <w:szCs w:val="22"/>
        </w:rPr>
      </w:pPr>
    </w:p>
    <w:p w14:paraId="283358FE" w14:textId="77777777" w:rsidR="00CD67C7" w:rsidRDefault="00CD67C7" w:rsidP="00CD67C7">
      <w:pPr>
        <w:pStyle w:val="Default"/>
        <w:rPr>
          <w:sz w:val="22"/>
          <w:szCs w:val="22"/>
        </w:rPr>
      </w:pPr>
      <w:r w:rsidRPr="004B6695">
        <w:rPr>
          <w:rFonts w:asciiTheme="minorHAnsi" w:hAnsiTheme="minorHAnsi"/>
          <w:sz w:val="22"/>
          <w:szCs w:val="22"/>
        </w:rPr>
        <w:t>Following Hargreaves and Finks (200</w:t>
      </w:r>
      <w:r>
        <w:rPr>
          <w:rFonts w:asciiTheme="minorHAnsi" w:hAnsiTheme="minorHAnsi"/>
          <w:sz w:val="22"/>
          <w:szCs w:val="22"/>
        </w:rPr>
        <w:t>6</w:t>
      </w:r>
      <w:r w:rsidRPr="004B6695">
        <w:rPr>
          <w:rFonts w:asciiTheme="minorHAnsi" w:hAnsiTheme="minorHAnsi"/>
          <w:sz w:val="22"/>
          <w:szCs w:val="22"/>
        </w:rPr>
        <w:t xml:space="preserve">) </w:t>
      </w:r>
      <w:r>
        <w:rPr>
          <w:rFonts w:asciiTheme="minorHAnsi" w:hAnsiTheme="minorHAnsi"/>
          <w:sz w:val="22"/>
          <w:szCs w:val="22"/>
        </w:rPr>
        <w:t>we</w:t>
      </w:r>
      <w:r w:rsidRPr="004B6695">
        <w:rPr>
          <w:rFonts w:asciiTheme="minorHAnsi" w:hAnsiTheme="minorHAnsi"/>
          <w:sz w:val="22"/>
          <w:szCs w:val="22"/>
        </w:rPr>
        <w:t xml:space="preserve"> take sustainability </w:t>
      </w:r>
      <w:r w:rsidRPr="004B6695">
        <w:rPr>
          <w:rFonts w:asciiTheme="minorHAnsi" w:hAnsiTheme="minorHAnsi" w:cstheme="minorBidi"/>
          <w:sz w:val="22"/>
          <w:szCs w:val="22"/>
        </w:rPr>
        <w:t xml:space="preserve">and the need for a long-term </w:t>
      </w:r>
      <w:r w:rsidRPr="0024471A">
        <w:rPr>
          <w:rFonts w:asciiTheme="minorHAnsi" w:hAnsiTheme="minorHAnsi" w:cstheme="minorBidi"/>
          <w:sz w:val="22"/>
          <w:szCs w:val="22"/>
        </w:rPr>
        <w:t xml:space="preserve">view of student learning and schooling </w:t>
      </w:r>
      <w:r w:rsidRPr="0024471A">
        <w:rPr>
          <w:rFonts w:asciiTheme="minorHAnsi" w:hAnsiTheme="minorHAnsi"/>
          <w:sz w:val="22"/>
          <w:szCs w:val="22"/>
        </w:rPr>
        <w:t xml:space="preserve">as </w:t>
      </w:r>
      <w:r>
        <w:rPr>
          <w:rFonts w:asciiTheme="minorHAnsi" w:hAnsiTheme="minorHAnsi"/>
          <w:sz w:val="22"/>
          <w:szCs w:val="22"/>
        </w:rPr>
        <w:t>our</w:t>
      </w:r>
      <w:r w:rsidRPr="0024471A">
        <w:rPr>
          <w:rFonts w:asciiTheme="minorHAnsi" w:hAnsiTheme="minorHAnsi"/>
          <w:sz w:val="22"/>
          <w:szCs w:val="22"/>
        </w:rPr>
        <w:t xml:space="preserve"> framing. </w:t>
      </w:r>
      <w:r w:rsidRPr="0024471A">
        <w:rPr>
          <w:rFonts w:asciiTheme="minorHAnsi" w:hAnsiTheme="minorHAnsi" w:cs="AppleSystemUIFont"/>
          <w:sz w:val="22"/>
          <w:szCs w:val="22"/>
        </w:rPr>
        <w:t xml:space="preserve">Sustainability is about meeting the needs of the present without compromising the ability of future generations to meet their own needs. Yet, too often, </w:t>
      </w:r>
      <w:r w:rsidRPr="0024471A">
        <w:rPr>
          <w:rFonts w:asciiTheme="minorHAnsi" w:hAnsiTheme="minorHAnsi"/>
          <w:sz w:val="22"/>
          <w:szCs w:val="22"/>
        </w:rPr>
        <w:t>current thinking is underpinned by notions of school improvement and effectiveness, driving a global consensus around what is meant by successful school leadership</w:t>
      </w:r>
      <w:r>
        <w:rPr>
          <w:rFonts w:asciiTheme="minorHAnsi" w:hAnsiTheme="minorHAnsi"/>
          <w:sz w:val="22"/>
          <w:szCs w:val="22"/>
        </w:rPr>
        <w:t xml:space="preserve"> and a persistent emphasis on ‘instructional’ or ‘learning centred’ approaches</w:t>
      </w:r>
      <w:r w:rsidRPr="0024471A">
        <w:rPr>
          <w:rFonts w:asciiTheme="minorHAnsi" w:hAnsiTheme="minorHAnsi"/>
          <w:sz w:val="22"/>
          <w:szCs w:val="22"/>
        </w:rPr>
        <w:t xml:space="preserve">. This consensus feeds into wider issues that include: a focus on hierarchical and market-based </w:t>
      </w:r>
      <w:r w:rsidRPr="0024471A">
        <w:rPr>
          <w:rFonts w:asciiTheme="minorHAnsi" w:hAnsiTheme="minorHAnsi"/>
          <w:sz w:val="22"/>
          <w:szCs w:val="22"/>
        </w:rPr>
        <w:lastRenderedPageBreak/>
        <w:t>reform</w:t>
      </w:r>
      <w:r>
        <w:rPr>
          <w:rFonts w:asciiTheme="minorHAnsi" w:hAnsiTheme="minorHAnsi"/>
          <w:sz w:val="22"/>
          <w:szCs w:val="22"/>
        </w:rPr>
        <w:t>s</w:t>
      </w:r>
      <w:r w:rsidRPr="0024471A">
        <w:rPr>
          <w:rFonts w:asciiTheme="minorHAnsi" w:hAnsiTheme="minorHAnsi"/>
          <w:sz w:val="22"/>
          <w:szCs w:val="22"/>
        </w:rPr>
        <w:t>; surveillance and audit; work intensification; and, unsurprisingly, problems with teacher and leader supply.</w:t>
      </w:r>
      <w:r w:rsidRPr="00757E14">
        <w:rPr>
          <w:sz w:val="22"/>
          <w:szCs w:val="22"/>
        </w:rPr>
        <w:t xml:space="preserve"> </w:t>
      </w:r>
    </w:p>
    <w:p w14:paraId="54E9CC88" w14:textId="77777777" w:rsidR="00CD67C7" w:rsidRPr="00757E14" w:rsidRDefault="00CD67C7" w:rsidP="00CD67C7">
      <w:pPr>
        <w:pStyle w:val="Default"/>
        <w:rPr>
          <w:sz w:val="22"/>
          <w:szCs w:val="22"/>
        </w:rPr>
      </w:pPr>
    </w:p>
    <w:p w14:paraId="28586974" w14:textId="77777777" w:rsidR="00CD67C7" w:rsidRDefault="00CD67C7" w:rsidP="00CD67C7">
      <w:pPr>
        <w:autoSpaceDE w:val="0"/>
        <w:autoSpaceDN w:val="0"/>
        <w:adjustRightInd w:val="0"/>
        <w:contextualSpacing/>
        <w:rPr>
          <w:rFonts w:cs="AppleSystemUIFont"/>
        </w:rPr>
      </w:pPr>
      <w:r>
        <w:t xml:space="preserve">We argue that reframing successful and sustainable school leadership requires a different set of lenses. Our project conceptual framework brings notions of </w:t>
      </w:r>
      <w:r w:rsidRPr="00757E14">
        <w:rPr>
          <w:rFonts w:cs="AppleSystemUIFont"/>
        </w:rPr>
        <w:t xml:space="preserve">identity and </w:t>
      </w:r>
      <w:r>
        <w:rPr>
          <w:rFonts w:cs="AppleSystemUIFont"/>
        </w:rPr>
        <w:t xml:space="preserve">place </w:t>
      </w:r>
      <w:r>
        <w:t xml:space="preserve">together with a processual view of leadership to explore </w:t>
      </w:r>
      <w:r w:rsidRPr="00757E14">
        <w:rPr>
          <w:rFonts w:cs="AppleSystemUIFont"/>
        </w:rPr>
        <w:t xml:space="preserve">how school leaders </w:t>
      </w:r>
      <w:r>
        <w:rPr>
          <w:rFonts w:cs="AppleSystemUIFont"/>
        </w:rPr>
        <w:t xml:space="preserve">work to balance their own and their communities’ current and future needs. Among many insights, our data reveals that most leaders have </w:t>
      </w:r>
      <w:r w:rsidRPr="00064628">
        <w:rPr>
          <w:rFonts w:cs="AppleSystemUIFont"/>
        </w:rPr>
        <w:t xml:space="preserve">limited time for ‘instructional’ leadership, often because they are focussed on issues of inclusion and well-being, for staff as well as pupils. We call this the leadership of care, after </w:t>
      </w:r>
      <w:proofErr w:type="spellStart"/>
      <w:r w:rsidRPr="00240598">
        <w:rPr>
          <w:lang w:val="en-AU"/>
        </w:rPr>
        <w:t>Tronto</w:t>
      </w:r>
      <w:proofErr w:type="spellEnd"/>
      <w:r w:rsidRPr="00240598">
        <w:rPr>
          <w:lang w:val="en-AU"/>
        </w:rPr>
        <w:t xml:space="preserve"> and Fisher</w:t>
      </w:r>
      <w:r>
        <w:rPr>
          <w:lang w:val="en-AU"/>
        </w:rPr>
        <w:t>,</w:t>
      </w:r>
      <w:r w:rsidRPr="00240598">
        <w:rPr>
          <w:lang w:val="en-AU"/>
        </w:rPr>
        <w:t xml:space="preserve"> </w:t>
      </w:r>
      <w:r w:rsidRPr="00064628">
        <w:rPr>
          <w:rFonts w:cs="Arial"/>
          <w:lang w:val="en-AU"/>
        </w:rPr>
        <w:t xml:space="preserve">who argue </w:t>
      </w:r>
      <w:r>
        <w:rPr>
          <w:rFonts w:cs="Arial"/>
          <w:lang w:val="en-AU"/>
        </w:rPr>
        <w:t xml:space="preserve">that care </w:t>
      </w:r>
      <w:r w:rsidRPr="00064628">
        <w:rPr>
          <w:rFonts w:cs="Arial"/>
          <w:lang w:val="en-AU"/>
        </w:rPr>
        <w:t>“</w:t>
      </w:r>
      <w:r w:rsidRPr="00240598">
        <w:rPr>
          <w:lang w:val="en-AU"/>
        </w:rPr>
        <w:t>includes everything we do to maintain, contain, and repair our 'world' so that we can live in it as well as possible</w:t>
      </w:r>
      <w:r w:rsidRPr="00064628">
        <w:rPr>
          <w:lang w:val="en-AU"/>
        </w:rPr>
        <w:t xml:space="preserve">” </w:t>
      </w:r>
      <w:r w:rsidRPr="00240598">
        <w:rPr>
          <w:lang w:val="en-AU"/>
        </w:rPr>
        <w:t>(1990</w:t>
      </w:r>
      <w:r w:rsidRPr="00064628">
        <w:rPr>
          <w:lang w:val="en-AU"/>
        </w:rPr>
        <w:t>:</w:t>
      </w:r>
      <w:r w:rsidRPr="00240598">
        <w:rPr>
          <w:lang w:val="en-AU"/>
        </w:rPr>
        <w:t>40)</w:t>
      </w:r>
      <w:r w:rsidRPr="00240598">
        <w:rPr>
          <w:rFonts w:ascii="Arial" w:hAnsi="Arial" w:cs="Arial"/>
          <w:lang w:val="en-AU"/>
        </w:rPr>
        <w:t>​</w:t>
      </w:r>
      <w:r w:rsidRPr="00240598">
        <w:rPr>
          <w:lang w:val="en-AU"/>
        </w:rPr>
        <w:t>.</w:t>
      </w:r>
      <w:r>
        <w:rPr>
          <w:lang w:val="en-AU"/>
        </w:rPr>
        <w:t xml:space="preserve"> We suggest that t</w:t>
      </w:r>
      <w:r>
        <w:rPr>
          <w:rFonts w:cs="AppleSystemUIFont"/>
        </w:rPr>
        <w:t>his is not simply a fault to be corrected, so that leaders can get back on with the ‘real’ work of leading learning, but a signal to be heard so that we can explore what is needed to create a more care-</w:t>
      </w:r>
      <w:proofErr w:type="spellStart"/>
      <w:r>
        <w:rPr>
          <w:rFonts w:cs="AppleSystemUIFont"/>
        </w:rPr>
        <w:t>ful</w:t>
      </w:r>
      <w:proofErr w:type="spellEnd"/>
      <w:r>
        <w:rPr>
          <w:rFonts w:cs="AppleSystemUIFont"/>
        </w:rPr>
        <w:t xml:space="preserve"> schooling system.  </w:t>
      </w:r>
      <w:r w:rsidRPr="00757E14">
        <w:rPr>
          <w:rFonts w:cs="AppleSystemUIFont"/>
        </w:rPr>
        <w:t xml:space="preserve"> </w:t>
      </w:r>
    </w:p>
    <w:p w14:paraId="62D25E21" w14:textId="77777777" w:rsidR="00CD67C7" w:rsidRDefault="00CD67C7" w:rsidP="00CD67C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B7213C5" w14:textId="77777777" w:rsidR="00CD67C7" w:rsidRDefault="00CD67C7" w:rsidP="00CD67C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26D491B" w14:textId="77777777" w:rsidR="00CD67C7" w:rsidRPr="0061431D" w:rsidRDefault="00CD67C7" w:rsidP="00CD67C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61431D">
        <w:rPr>
          <w:rFonts w:asciiTheme="minorHAnsi" w:hAnsiTheme="minorHAnsi" w:cstheme="minorHAnsi"/>
          <w:b/>
          <w:bCs/>
          <w:sz w:val="22"/>
          <w:szCs w:val="22"/>
        </w:rPr>
        <w:t xml:space="preserve">References: </w:t>
      </w:r>
    </w:p>
    <w:p w14:paraId="559A50CC" w14:textId="77777777" w:rsidR="00CD67C7" w:rsidRPr="007F49E9" w:rsidRDefault="00CD67C7" w:rsidP="00CD67C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C1A8099" w14:textId="77777777" w:rsidR="00CD67C7" w:rsidRDefault="00CD67C7" w:rsidP="00CD67C7">
      <w:pPr>
        <w:spacing w:after="60"/>
        <w:rPr>
          <w:rFonts w:ascii="Aptos" w:hAnsi="Aptos"/>
        </w:rPr>
      </w:pPr>
      <w:r w:rsidRPr="00857ED7">
        <w:rPr>
          <w:rFonts w:ascii="Aptos" w:hAnsi="Aptos" w:cs="Arial"/>
          <w:color w:val="333333"/>
          <w:shd w:val="clear" w:color="auto" w:fill="FFFFFF"/>
        </w:rPr>
        <w:t xml:space="preserve">Dicke, T., Parker, P. D., Guo, J., </w:t>
      </w:r>
      <w:proofErr w:type="spellStart"/>
      <w:r w:rsidRPr="00857ED7">
        <w:rPr>
          <w:rFonts w:ascii="Aptos" w:hAnsi="Aptos" w:cs="Arial"/>
          <w:color w:val="333333"/>
          <w:shd w:val="clear" w:color="auto" w:fill="FFFFFF"/>
        </w:rPr>
        <w:t>Basarkod</w:t>
      </w:r>
      <w:proofErr w:type="spellEnd"/>
      <w:r w:rsidRPr="00857ED7">
        <w:rPr>
          <w:rFonts w:ascii="Aptos" w:hAnsi="Aptos" w:cs="Arial"/>
          <w:color w:val="333333"/>
          <w:shd w:val="clear" w:color="auto" w:fill="FFFFFF"/>
        </w:rPr>
        <w:t>, G., Marsh, H. W., Deady, M., Harvey, S., &amp; Riley, P. (2022). Ubiquitous emotional exhaustion in school principals: Stable trait, enduring autoregressive trend, or occasion-specific state? </w:t>
      </w:r>
      <w:r w:rsidRPr="00857ED7">
        <w:rPr>
          <w:rStyle w:val="Emphasis"/>
          <w:rFonts w:ascii="Aptos" w:hAnsi="Aptos" w:cs="Arial"/>
          <w:color w:val="333333"/>
          <w:shd w:val="clear" w:color="auto" w:fill="FFFFFF"/>
        </w:rPr>
        <w:t>Journal of Educational Psychology, 114</w:t>
      </w:r>
      <w:r w:rsidRPr="00857ED7">
        <w:rPr>
          <w:rFonts w:ascii="Aptos" w:hAnsi="Aptos" w:cs="Arial"/>
          <w:color w:val="333333"/>
          <w:shd w:val="clear" w:color="auto" w:fill="FFFFFF"/>
        </w:rPr>
        <w:t>(2), 426–441. </w:t>
      </w:r>
      <w:r w:rsidRPr="00857ED7">
        <w:rPr>
          <w:rFonts w:ascii="Aptos" w:hAnsi="Aptos"/>
        </w:rPr>
        <w:t xml:space="preserve"> </w:t>
      </w:r>
    </w:p>
    <w:p w14:paraId="31F355F0" w14:textId="77777777" w:rsidR="00CD67C7" w:rsidRPr="00857ED7" w:rsidRDefault="00CD67C7" w:rsidP="00CD67C7">
      <w:pPr>
        <w:spacing w:after="60"/>
        <w:rPr>
          <w:rFonts w:ascii="Aptos" w:hAnsi="Aptos"/>
        </w:rPr>
      </w:pPr>
    </w:p>
    <w:p w14:paraId="3FC422EE" w14:textId="77777777" w:rsidR="00CD67C7" w:rsidRDefault="00CD67C7" w:rsidP="00CD67C7">
      <w:pPr>
        <w:pStyle w:val="pf0"/>
        <w:spacing w:before="0" w:beforeAutospacing="0" w:after="60" w:afterAutospacing="0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  <w:r w:rsidRPr="00857ED7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Hareaves, A. and Fink, D. (2006) Sustainable Leadership. San Francisco: Jossey-Bass Leadership Library in Education. </w:t>
      </w:r>
    </w:p>
    <w:p w14:paraId="46B2C311" w14:textId="77777777" w:rsidR="00CD67C7" w:rsidRPr="00857ED7" w:rsidRDefault="00CD67C7" w:rsidP="00CD67C7">
      <w:pPr>
        <w:pStyle w:val="pf0"/>
        <w:spacing w:before="0" w:beforeAutospacing="0" w:after="60" w:afterAutospacing="0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</w:p>
    <w:p w14:paraId="627CEAE3" w14:textId="39CBB348" w:rsidR="00CD67C7" w:rsidRDefault="00CD67C7" w:rsidP="00CD67C7">
      <w:pPr>
        <w:pStyle w:val="pf0"/>
        <w:spacing w:before="0" w:beforeAutospacing="0" w:after="60" w:afterAutospacing="0"/>
        <w:rPr>
          <w:rFonts w:ascii="Aptos" w:eastAsiaTheme="minorEastAsia" w:hAnsi="Aptos" w:cstheme="minorBidi"/>
          <w:sz w:val="22"/>
          <w:szCs w:val="22"/>
        </w:rPr>
      </w:pPr>
      <w:r w:rsidRPr="00857ED7">
        <w:rPr>
          <w:rFonts w:ascii="Aptos" w:eastAsiaTheme="minorEastAsia" w:hAnsi="Aptos" w:cstheme="minorBidi"/>
          <w:color w:val="000000" w:themeColor="text1"/>
          <w:sz w:val="22"/>
          <w:szCs w:val="22"/>
        </w:rPr>
        <w:t>Morin, E. (2024) ‘The Progress of Knowledge Has Led to a Regression of Thought’. Le Monde, 24.1.24 accessed at</w:t>
      </w:r>
      <w:r w:rsidRPr="00857ED7">
        <w:rPr>
          <w:rFonts w:ascii="Aptos" w:eastAsiaTheme="minorEastAsia" w:hAnsi="Aptos" w:cstheme="minorBidi"/>
          <w:sz w:val="22"/>
          <w:szCs w:val="22"/>
        </w:rPr>
        <w:t xml:space="preserve"> </w:t>
      </w:r>
      <w:hyperlink r:id="rId4" w:history="1">
        <w:r w:rsidRPr="007C1899">
          <w:rPr>
            <w:rStyle w:val="Hyperlink"/>
            <w:rFonts w:ascii="Aptos" w:eastAsiaTheme="minorEastAsia" w:hAnsi="Aptos" w:cstheme="minorBidi"/>
            <w:sz w:val="22"/>
            <w:szCs w:val="22"/>
          </w:rPr>
          <w:t>https://www.lemonde.fr/en/opinion/article/2024/01/24/edgar-morin-faced-with-the-polycrisis-humanity-is-going-through-the-first-resistance-is-that-of-the-spirit_6460205_23.html on 21.6.24</w:t>
        </w:r>
      </w:hyperlink>
    </w:p>
    <w:p w14:paraId="68F126E1" w14:textId="77777777" w:rsidR="00CD67C7" w:rsidRPr="00857ED7" w:rsidRDefault="00CD67C7" w:rsidP="00CD67C7">
      <w:pPr>
        <w:pStyle w:val="pf0"/>
        <w:spacing w:before="0" w:beforeAutospacing="0" w:after="60" w:afterAutospacing="0"/>
        <w:rPr>
          <w:rFonts w:ascii="Aptos" w:eastAsiaTheme="minorEastAsia" w:hAnsi="Aptos" w:cstheme="minorBidi"/>
          <w:sz w:val="22"/>
          <w:szCs w:val="22"/>
        </w:rPr>
      </w:pPr>
    </w:p>
    <w:p w14:paraId="6D4BEBEA" w14:textId="77777777" w:rsidR="00CD67C7" w:rsidRDefault="00CD67C7" w:rsidP="00CD67C7">
      <w:pPr>
        <w:pStyle w:val="pf0"/>
        <w:spacing w:before="0" w:beforeAutospacing="0" w:after="60" w:afterAutospacing="0"/>
        <w:rPr>
          <w:rFonts w:ascii="Aptos" w:hAnsi="Aptos" w:cs="Arial"/>
          <w:sz w:val="22"/>
          <w:szCs w:val="22"/>
          <w:shd w:val="clear" w:color="auto" w:fill="FFFFFF"/>
        </w:rPr>
      </w:pPr>
      <w:r w:rsidRPr="00857ED7">
        <w:rPr>
          <w:rStyle w:val="authors"/>
          <w:rFonts w:ascii="Aptos" w:hAnsi="Aptos" w:cstheme="minorBidi"/>
          <w:sz w:val="22"/>
          <w:szCs w:val="22"/>
          <w:shd w:val="clear" w:color="auto" w:fill="FFFFFF"/>
        </w:rPr>
        <w:t xml:space="preserve">Thomson, P. and Greany, T. (2024) </w:t>
      </w:r>
      <w:r w:rsidRPr="00857ED7">
        <w:rPr>
          <w:rFonts w:ascii="Aptos" w:hAnsi="Aptos" w:cstheme="minorBidi"/>
          <w:sz w:val="22"/>
          <w:szCs w:val="22"/>
          <w:shd w:val="clear" w:color="auto" w:fill="FFFFFF"/>
        </w:rPr>
        <w:t xml:space="preserve">The best of times, the worst of times: Continuity and uncertainty in school leaders’ work. </w:t>
      </w:r>
      <w:r w:rsidRPr="00857ED7">
        <w:rPr>
          <w:rFonts w:ascii="Aptos" w:hAnsi="Aptos" w:cstheme="minorBidi"/>
          <w:i/>
          <w:iCs/>
          <w:sz w:val="22"/>
          <w:szCs w:val="22"/>
          <w:shd w:val="clear" w:color="auto" w:fill="FFFFFF"/>
        </w:rPr>
        <w:t xml:space="preserve">Educational Management Administration and Leadership. </w:t>
      </w:r>
      <w:r w:rsidRPr="00857ED7">
        <w:rPr>
          <w:rFonts w:ascii="Aptos" w:hAnsi="Aptos" w:cstheme="minorHAnsi"/>
          <w:sz w:val="22"/>
          <w:szCs w:val="22"/>
        </w:rPr>
        <w:br/>
      </w:r>
      <w:proofErr w:type="spellStart"/>
      <w:r w:rsidRPr="00857ED7">
        <w:rPr>
          <w:rFonts w:ascii="Aptos" w:hAnsi="Aptos" w:cs="Arial"/>
          <w:sz w:val="22"/>
          <w:szCs w:val="22"/>
          <w:shd w:val="clear" w:color="auto" w:fill="FFFFFF"/>
        </w:rPr>
        <w:t>Tronto</w:t>
      </w:r>
      <w:proofErr w:type="spellEnd"/>
      <w:r w:rsidRPr="00857ED7">
        <w:rPr>
          <w:rFonts w:ascii="Aptos" w:hAnsi="Aptos" w:cs="Arial"/>
          <w:sz w:val="22"/>
          <w:szCs w:val="22"/>
          <w:shd w:val="clear" w:color="auto" w:fill="FFFFFF"/>
        </w:rPr>
        <w:t>, J. and Fisher, B. (1990) Toward a Feminist Theory of Caring’ in E. Abel, &amp; M. Nelson (Eds.), </w:t>
      </w:r>
      <w:r w:rsidRPr="00857ED7">
        <w:rPr>
          <w:rFonts w:ascii="Aptos" w:eastAsiaTheme="majorEastAsia" w:hAnsi="Aptos" w:cs="Arial"/>
          <w:i/>
          <w:iCs/>
          <w:sz w:val="22"/>
          <w:szCs w:val="22"/>
          <w:shd w:val="clear" w:color="auto" w:fill="FFFFFF"/>
        </w:rPr>
        <w:t>Circles of Care </w:t>
      </w:r>
      <w:r w:rsidRPr="00857ED7">
        <w:rPr>
          <w:rFonts w:ascii="Aptos" w:hAnsi="Aptos" w:cs="Arial"/>
          <w:sz w:val="22"/>
          <w:szCs w:val="22"/>
          <w:shd w:val="clear" w:color="auto" w:fill="FFFFFF"/>
        </w:rPr>
        <w:t>(pp. 36-54). SUNY Press.</w:t>
      </w:r>
    </w:p>
    <w:p w14:paraId="00B329D8" w14:textId="77777777" w:rsidR="00CD67C7" w:rsidRPr="00857ED7" w:rsidRDefault="00CD67C7" w:rsidP="00CD67C7">
      <w:pPr>
        <w:pStyle w:val="pf0"/>
        <w:spacing w:before="0" w:beforeAutospacing="0" w:after="60" w:afterAutospacing="0"/>
        <w:rPr>
          <w:rFonts w:ascii="Aptos" w:hAnsi="Aptos" w:cs="Arial"/>
          <w:sz w:val="22"/>
          <w:szCs w:val="22"/>
          <w:shd w:val="clear" w:color="auto" w:fill="FFFFFF"/>
        </w:rPr>
      </w:pPr>
    </w:p>
    <w:p w14:paraId="138DB906" w14:textId="7881881B" w:rsidR="00CD67C7" w:rsidRPr="00857ED7" w:rsidRDefault="00CD67C7" w:rsidP="00CD67C7">
      <w:pPr>
        <w:spacing w:after="60"/>
        <w:rPr>
          <w:rFonts w:ascii="Aptos" w:hAnsi="Aptos" w:cs="Arial"/>
          <w:shd w:val="clear" w:color="auto" w:fill="FFFFFF"/>
        </w:rPr>
      </w:pPr>
      <w:r w:rsidRPr="00857ED7">
        <w:rPr>
          <w:rFonts w:ascii="Aptos" w:hAnsi="Aptos" w:cs="Arial"/>
          <w:shd w:val="clear" w:color="auto" w:fill="FFFFFF"/>
        </w:rPr>
        <w:t xml:space="preserve">United Nations (2023) The Sustainable Development Goals Report 2023. Accessed </w:t>
      </w:r>
      <w:hyperlink r:id="rId5" w:history="1">
        <w:r w:rsidRPr="00857ED7">
          <w:rPr>
            <w:rStyle w:val="Hyperlink"/>
            <w:rFonts w:ascii="Aptos" w:hAnsi="Aptos" w:cs="Arial"/>
            <w:shd w:val="clear" w:color="auto" w:fill="FFFFFF"/>
          </w:rPr>
          <w:t>https://unstats.un.org/sdgs/report/2023/The-Sustainable-Development-Goals-Report-2023.pdf</w:t>
        </w:r>
      </w:hyperlink>
      <w:r w:rsidRPr="00857ED7">
        <w:rPr>
          <w:rFonts w:ascii="Aptos" w:hAnsi="Aptos" w:cs="Arial"/>
          <w:shd w:val="clear" w:color="auto" w:fill="FFFFFF"/>
        </w:rPr>
        <w:t xml:space="preserve"> 24.6.24</w:t>
      </w:r>
      <w:r>
        <w:rPr>
          <w:rFonts w:ascii="Aptos" w:hAnsi="Aptos" w:cs="Arial"/>
          <w:shd w:val="clear" w:color="auto" w:fill="FFFFFF"/>
        </w:rPr>
        <w:t xml:space="preserve"> </w:t>
      </w:r>
    </w:p>
    <w:p w14:paraId="4FD55D3E" w14:textId="77777777" w:rsidR="00CD67C7" w:rsidRPr="00857ED7" w:rsidRDefault="00CD67C7" w:rsidP="00CD67C7">
      <w:pPr>
        <w:spacing w:after="60"/>
        <w:rPr>
          <w:rFonts w:ascii="Aptos" w:hAnsi="Aptos"/>
        </w:rPr>
      </w:pPr>
      <w:r w:rsidRPr="00857ED7">
        <w:rPr>
          <w:rFonts w:ascii="Aptos" w:hAnsi="Aptos" w:cs="Arial"/>
          <w:shd w:val="clear" w:color="auto" w:fill="FFFFFF"/>
        </w:rPr>
        <w:t>Woods, P., Torrance, D., Donnelly, C., Hamilton, T., Jones, K., &amp; Potter, I. (2021). Constructions and Purposes of School Leadership in the UK. </w:t>
      </w:r>
      <w:r w:rsidRPr="00857ED7">
        <w:rPr>
          <w:rStyle w:val="Emphasis"/>
          <w:rFonts w:ascii="Aptos" w:hAnsi="Aptos" w:cs="Arial"/>
          <w:shd w:val="clear" w:color="auto" w:fill="FFFFFF"/>
        </w:rPr>
        <w:t>School Leadership and Management</w:t>
      </w:r>
      <w:r w:rsidRPr="00857ED7">
        <w:rPr>
          <w:rFonts w:ascii="Aptos" w:hAnsi="Aptos" w:cs="Arial"/>
          <w:shd w:val="clear" w:color="auto" w:fill="FFFFFF"/>
        </w:rPr>
        <w:t>, </w:t>
      </w:r>
      <w:r w:rsidRPr="00857ED7">
        <w:rPr>
          <w:rStyle w:val="Emphasis"/>
          <w:rFonts w:ascii="Aptos" w:hAnsi="Aptos" w:cs="Arial"/>
          <w:shd w:val="clear" w:color="auto" w:fill="FFFFFF"/>
        </w:rPr>
        <w:t>41</w:t>
      </w:r>
      <w:r w:rsidRPr="00857ED7">
        <w:rPr>
          <w:rFonts w:ascii="Aptos" w:hAnsi="Aptos" w:cs="Arial"/>
          <w:shd w:val="clear" w:color="auto" w:fill="FFFFFF"/>
        </w:rPr>
        <w:t xml:space="preserve">(1-2), 152-170 </w:t>
      </w:r>
    </w:p>
    <w:p w14:paraId="344137E7" w14:textId="77777777" w:rsidR="00CD67C7" w:rsidRDefault="00CD67C7"/>
    <w:sectPr w:rsidR="00CD67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7C7"/>
    <w:rsid w:val="00141D9B"/>
    <w:rsid w:val="002179C2"/>
    <w:rsid w:val="004A3076"/>
    <w:rsid w:val="00552507"/>
    <w:rsid w:val="006D0B08"/>
    <w:rsid w:val="008524BE"/>
    <w:rsid w:val="00A9797D"/>
    <w:rsid w:val="00B54703"/>
    <w:rsid w:val="00C133FF"/>
    <w:rsid w:val="00CD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5E5AC"/>
  <w15:chartTrackingRefBased/>
  <w15:docId w15:val="{245E7365-9590-4480-AA24-E8F8AA54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7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7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7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7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7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7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7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7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7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7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67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7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7C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D67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D67C7"/>
    <w:rPr>
      <w:i/>
      <w:iCs/>
    </w:rPr>
  </w:style>
  <w:style w:type="character" w:styleId="Hyperlink">
    <w:name w:val="Hyperlink"/>
    <w:basedOn w:val="DefaultParagraphFont"/>
    <w:uiPriority w:val="99"/>
    <w:unhideWhenUsed/>
    <w:rsid w:val="00CD67C7"/>
    <w:rPr>
      <w:color w:val="0000FF"/>
      <w:u w:val="single"/>
    </w:rPr>
  </w:style>
  <w:style w:type="character" w:customStyle="1" w:styleId="authors">
    <w:name w:val="authors"/>
    <w:basedOn w:val="DefaultParagraphFont"/>
    <w:rsid w:val="00CD67C7"/>
  </w:style>
  <w:style w:type="paragraph" w:customStyle="1" w:styleId="pf0">
    <w:name w:val="pf0"/>
    <w:basedOn w:val="Normal"/>
    <w:rsid w:val="00CD6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D6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stats.un.org/sdgs/report/2023/The-Sustainable-Development-Goals-Report-2023.pdf" TargetMode="External"/><Relationship Id="rId4" Type="http://schemas.openxmlformats.org/officeDocument/2006/relationships/hyperlink" Target="https://www.lemonde.fr/en/opinion/article/2024/01/24/edgar-morin-faced-with-the-polycrisis-humanity-is-going-through-the-first-resistance-is-that-of-the-spirit_6460205_23.html%20on%2021.6.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932</Words>
  <Characters>5315</Characters>
  <Application>Microsoft Office Word</Application>
  <DocSecurity>0</DocSecurity>
  <Lines>44</Lines>
  <Paragraphs>12</Paragraphs>
  <ScaleCrop>false</ScaleCrop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Mellor</dc:creator>
  <cp:keywords/>
  <dc:description/>
  <cp:lastModifiedBy>Nicola Mellor</cp:lastModifiedBy>
  <cp:revision>3</cp:revision>
  <dcterms:created xsi:type="dcterms:W3CDTF">2025-05-22T13:39:00Z</dcterms:created>
  <dcterms:modified xsi:type="dcterms:W3CDTF">2025-05-22T13:49:00Z</dcterms:modified>
</cp:coreProperties>
</file>